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C68" w:rsidRPr="00EC2C68" w:rsidRDefault="00EC2C68" w:rsidP="00EC2C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  <w:t>Déroulé du Comité de Pilotage</w:t>
      </w:r>
    </w:p>
    <w:p w:rsidR="00EC2C68" w:rsidRPr="00EC2C68" w:rsidRDefault="00EC2C68" w:rsidP="00EC2C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Horaires : 14h00 – 16h00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1. Accueil et introduction — 14h00 à 14h10 (10 min)</w:t>
      </w:r>
    </w:p>
    <w:p w:rsidR="00EC2C68" w:rsidRPr="00EC2C68" w:rsidRDefault="00EC2C68" w:rsidP="00EC2C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Mot d’accueil </w:t>
      </w:r>
    </w:p>
    <w:p w:rsidR="00EC2C68" w:rsidRPr="00EC2C68" w:rsidRDefault="00EC2C68" w:rsidP="00EC2C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Présentation des objectifs du COPIL </w:t>
      </w:r>
    </w:p>
    <w:p w:rsidR="00EC2C68" w:rsidRPr="00EC2C68" w:rsidRDefault="00EC2C68" w:rsidP="00EC2C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Passage de parole à la CAF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2. Présentation du contexte et évaluation des axes précédents — 14h10 à 14h25 (15 min)</w:t>
      </w:r>
    </w:p>
    <w:p w:rsidR="00EC2C68" w:rsidRPr="00EC2C68" w:rsidRDefault="00EC2C68" w:rsidP="00EC2C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Rappel de la démarche engagée </w:t>
      </w:r>
    </w:p>
    <w:p w:rsidR="00EC2C68" w:rsidRPr="00EC2C68" w:rsidRDefault="00EC2C68" w:rsidP="00EC2C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Évaluation des axes précédents </w:t>
      </w:r>
    </w:p>
    <w:p w:rsidR="00EC2C68" w:rsidRPr="00EC2C68" w:rsidRDefault="00EC2C68" w:rsidP="00EC2C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Présentation synthétique de la démarche (5 minutes)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3. Restitution du diagnostic partagé — 14h25 à 14h55 (30 min)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Synthèse des éléments clés</w:t>
      </w:r>
    </w:p>
    <w:p w:rsidR="00EC2C68" w:rsidRPr="00EC2C68" w:rsidRDefault="00EC2C68" w:rsidP="00EC2C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Chiffres essentiels </w:t>
      </w:r>
    </w:p>
    <w:p w:rsidR="00EC2C68" w:rsidRPr="00EC2C68" w:rsidRDefault="00EC2C68" w:rsidP="00EC2C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Présentation de la cartographie du territoire </w:t>
      </w:r>
    </w:p>
    <w:p w:rsidR="00EC2C68" w:rsidRPr="00EC2C68" w:rsidRDefault="00EC2C68" w:rsidP="00EC2C6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Principaux constats issus du diagnostic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Synthèse des questionnaires habitants</w:t>
      </w:r>
    </w:p>
    <w:p w:rsidR="00EC2C68" w:rsidRPr="00EC2C68" w:rsidRDefault="00EC2C68" w:rsidP="00EC2C6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Préoccupations exprimées par les habitants </w:t>
      </w:r>
    </w:p>
    <w:p w:rsidR="00EC2C68" w:rsidRPr="00EC2C68" w:rsidRDefault="00EC2C68" w:rsidP="00EC2C6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Aspirations et attentes identifiées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Regards des partenaires</w:t>
      </w:r>
    </w:p>
    <w:p w:rsidR="00EC2C68" w:rsidRPr="00EC2C68" w:rsidRDefault="00EC2C68" w:rsidP="00EC2C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Sujets prioritaires à travailler </w:t>
      </w:r>
    </w:p>
    <w:p w:rsidR="00EC2C68" w:rsidRPr="00EC2C68" w:rsidRDefault="00EC2C68" w:rsidP="00EC2C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Axes sur lesquels les partenaires souhaitent coopérer </w:t>
      </w:r>
    </w:p>
    <w:p w:rsidR="00EC2C68" w:rsidRPr="00EC2C68" w:rsidRDefault="00EC2C68" w:rsidP="00EC2C6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Coopérations volontaires envisageables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4. Temps de travail collectif en petits groupes — 14h55 à 15h40 (45 min)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Objectifs des échanges</w:t>
      </w:r>
    </w:p>
    <w:p w:rsidR="00EC2C68" w:rsidRPr="00EC2C68" w:rsidRDefault="00EC2C68" w:rsidP="00EC2C6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Faire émerger des pistes d’axes stratégiques </w:t>
      </w:r>
    </w:p>
    <w:p w:rsidR="00EC2C68" w:rsidRPr="00EC2C68" w:rsidRDefault="00EC2C68" w:rsidP="00EC2C6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Identifier les volontés de transformation du territoire </w:t>
      </w:r>
    </w:p>
    <w:p w:rsidR="00EC2C68" w:rsidRPr="00EC2C68" w:rsidRDefault="00EC2C68" w:rsidP="00EC2C6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Prioriser les enjeux partagés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Question fil rouge</w:t>
      </w:r>
    </w:p>
    <w:p w:rsidR="00EC2C68" w:rsidRPr="00EC2C68" w:rsidRDefault="00EC2C68" w:rsidP="00EC2C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À quoi cela va-t-il se voir sur le territoire ? »</w:t>
      </w:r>
    </w:p>
    <w:p w:rsidR="00EC2C68" w:rsidRPr="00EC2C68" w:rsidRDefault="00EC2C68" w:rsidP="00EC2C6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Identification de premières pistes d’indicateurs d’évaluation </w:t>
      </w:r>
    </w:p>
    <w:p w:rsidR="00EC2C68" w:rsidRPr="00EC2C68" w:rsidRDefault="00EC2C68" w:rsidP="00EC2C6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Effets attendus et impacts visibles pour les habitants </w:t>
      </w:r>
    </w:p>
    <w:p w:rsidR="00EC2C68" w:rsidRPr="00EC2C68" w:rsidRDefault="00EC2C68" w:rsidP="00EC2C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C2C6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5. Restitution et conclusion — 15h40 à 16h00 (20 min)</w:t>
      </w:r>
    </w:p>
    <w:p w:rsidR="00EC2C68" w:rsidRPr="00EC2C68" w:rsidRDefault="00EC2C68" w:rsidP="00EC2C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Retour rapide des groupes </w:t>
      </w:r>
    </w:p>
    <w:p w:rsidR="00EC2C68" w:rsidRPr="00EC2C68" w:rsidRDefault="00EC2C68" w:rsidP="00EC2C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Synthèse des échanges et prochaines étapes </w:t>
      </w:r>
    </w:p>
    <w:p w:rsidR="00EC2C68" w:rsidRPr="00EC2C68" w:rsidRDefault="00EC2C68" w:rsidP="00EC2C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Prise de parole de la Ville </w:t>
      </w:r>
    </w:p>
    <w:p w:rsidR="00EC2C68" w:rsidRPr="00EC2C68" w:rsidRDefault="00EC2C68" w:rsidP="00EC2C6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2C68">
        <w:rPr>
          <w:rFonts w:ascii="Times New Roman" w:eastAsia="Times New Roman" w:hAnsi="Times New Roman" w:cs="Times New Roman"/>
          <w:sz w:val="24"/>
          <w:szCs w:val="24"/>
          <w:lang w:eastAsia="fr-FR"/>
        </w:rPr>
        <w:t>Prise de parole de l’État</w:t>
      </w:r>
    </w:p>
    <w:p w:rsidR="00BF0F77" w:rsidRDefault="00BF0F77">
      <w:bookmarkStart w:id="0" w:name="_GoBack"/>
      <w:bookmarkEnd w:id="0"/>
    </w:p>
    <w:sectPr w:rsidR="00BF0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F35"/>
    <w:multiLevelType w:val="multilevel"/>
    <w:tmpl w:val="F26E2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966DED"/>
    <w:multiLevelType w:val="multilevel"/>
    <w:tmpl w:val="CC88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C97C37"/>
    <w:multiLevelType w:val="multilevel"/>
    <w:tmpl w:val="49129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B037DE"/>
    <w:multiLevelType w:val="multilevel"/>
    <w:tmpl w:val="EF0E9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A15F28"/>
    <w:multiLevelType w:val="multilevel"/>
    <w:tmpl w:val="B192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EB1FB4"/>
    <w:multiLevelType w:val="multilevel"/>
    <w:tmpl w:val="06B6C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680FAE"/>
    <w:multiLevelType w:val="multilevel"/>
    <w:tmpl w:val="72B6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B657B7"/>
    <w:multiLevelType w:val="multilevel"/>
    <w:tmpl w:val="B526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68"/>
    <w:rsid w:val="00BF0F77"/>
    <w:rsid w:val="00EC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99424-680E-4C19-B6E2-98A401080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EC2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EC2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EC2C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2C68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C2C68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EC2C68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E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EC2C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2026-05-07T14:00:00Z</dcterms:created>
  <dcterms:modified xsi:type="dcterms:W3CDTF">2026-05-07T14:00:00Z</dcterms:modified>
</cp:coreProperties>
</file>